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01F" w:rsidRPr="00444A3A" w:rsidRDefault="0081601F" w:rsidP="00444A3A">
      <w:pPr>
        <w:jc w:val="center"/>
        <w:rPr>
          <w:b/>
          <w:bCs/>
        </w:rPr>
      </w:pPr>
      <w:r w:rsidRPr="00444A3A">
        <w:rPr>
          <w:b/>
          <w:bCs/>
          <w:sz w:val="28"/>
          <w:szCs w:val="28"/>
        </w:rPr>
        <w:t xml:space="preserve">Áreas de Segurança Ambiental </w:t>
      </w:r>
      <w:r>
        <w:rPr>
          <w:b/>
          <w:bCs/>
          <w:sz w:val="28"/>
          <w:szCs w:val="28"/>
        </w:rPr>
        <w:t>–MUITO CRÍTICA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10"/>
        <w:gridCol w:w="6379"/>
      </w:tblGrid>
      <w:tr w:rsidR="0081601F" w:rsidRPr="00B22075">
        <w:trPr>
          <w:trHeight w:val="670"/>
          <w:jc w:val="center"/>
        </w:trPr>
        <w:tc>
          <w:tcPr>
            <w:tcW w:w="8789" w:type="dxa"/>
            <w:gridSpan w:val="2"/>
            <w:shd w:val="clear" w:color="auto" w:fill="F2DBDB"/>
          </w:tcPr>
          <w:p w:rsidR="0081601F" w:rsidRPr="00B22075" w:rsidRDefault="0081601F" w:rsidP="00B22075">
            <w:pPr>
              <w:spacing w:after="0" w:line="240" w:lineRule="auto"/>
              <w:rPr>
                <w:b/>
                <w:bCs/>
              </w:rPr>
            </w:pPr>
            <w:bookmarkStart w:id="0" w:name="_GoBack" w:colFirst="0" w:colLast="0"/>
            <w:r w:rsidRPr="00B22075">
              <w:rPr>
                <w:b/>
                <w:bCs/>
              </w:rPr>
              <w:t>1.Descrição do Cenário:</w:t>
            </w:r>
          </w:p>
          <w:p w:rsidR="0081601F" w:rsidRPr="00B22075" w:rsidRDefault="0081601F" w:rsidP="00B22075">
            <w:pPr>
              <w:spacing w:after="0" w:line="240" w:lineRule="auto"/>
              <w:rPr>
                <w:i/>
                <w:iCs/>
              </w:rPr>
            </w:pPr>
            <w:r w:rsidRPr="00B22075">
              <w:rPr>
                <w:i/>
                <w:iCs/>
              </w:rPr>
              <w:t>(identificação do problema)</w:t>
            </w:r>
          </w:p>
          <w:p w:rsidR="0081601F" w:rsidRPr="00B22075" w:rsidRDefault="0081601F" w:rsidP="00B22075">
            <w:pPr>
              <w:spacing w:after="0" w:line="240" w:lineRule="auto"/>
              <w:rPr>
                <w:i/>
                <w:iCs/>
              </w:rPr>
            </w:pPr>
          </w:p>
          <w:p w:rsidR="000B55FC" w:rsidRDefault="000B55FC" w:rsidP="00B22075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O setor 1 é formado por</w:t>
            </w:r>
            <w:r w:rsidR="00371692">
              <w:rPr>
                <w:i/>
                <w:iCs/>
              </w:rPr>
              <w:t xml:space="preserve"> áreas consider</w:t>
            </w:r>
            <w:r>
              <w:rPr>
                <w:i/>
                <w:iCs/>
              </w:rPr>
              <w:t>adas muito críticas, as quais compreendem a área</w:t>
            </w:r>
            <w:r w:rsidR="00371692">
              <w:rPr>
                <w:i/>
                <w:iCs/>
              </w:rPr>
              <w:t xml:space="preserve"> administrativa</w:t>
            </w:r>
            <w:r>
              <w:rPr>
                <w:i/>
                <w:iCs/>
              </w:rPr>
              <w:t>,</w:t>
            </w:r>
            <w:r w:rsidR="007D4724">
              <w:rPr>
                <w:i/>
                <w:iCs/>
              </w:rPr>
              <w:t xml:space="preserve"> a área onde se encontram as residências dos funcionário</w:t>
            </w:r>
            <w:r>
              <w:rPr>
                <w:i/>
                <w:iCs/>
              </w:rPr>
              <w:t xml:space="preserve">s (que perfazem </w:t>
            </w:r>
            <w:r w:rsidR="00300AC9">
              <w:rPr>
                <w:i/>
                <w:iCs/>
              </w:rPr>
              <w:t xml:space="preserve">76,06 </w:t>
            </w:r>
            <w:r>
              <w:rPr>
                <w:i/>
                <w:iCs/>
              </w:rPr>
              <w:t>ha),</w:t>
            </w:r>
            <w:r w:rsidR="00371692">
              <w:rPr>
                <w:i/>
                <w:iCs/>
              </w:rPr>
              <w:t xml:space="preserve"> </w:t>
            </w:r>
            <w:r w:rsidR="007D4724">
              <w:rPr>
                <w:i/>
                <w:iCs/>
              </w:rPr>
              <w:t xml:space="preserve">a área </w:t>
            </w:r>
            <w:r w:rsidR="00371692">
              <w:rPr>
                <w:i/>
                <w:iCs/>
              </w:rPr>
              <w:t xml:space="preserve">de </w:t>
            </w:r>
            <w:r>
              <w:rPr>
                <w:i/>
                <w:iCs/>
              </w:rPr>
              <w:t>uso público</w:t>
            </w:r>
            <w:r w:rsidR="00371692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(com </w:t>
            </w:r>
            <w:r w:rsidR="00300AC9">
              <w:rPr>
                <w:i/>
                <w:iCs/>
              </w:rPr>
              <w:t xml:space="preserve">4,06 </w:t>
            </w:r>
            <w:r>
              <w:rPr>
                <w:i/>
                <w:iCs/>
              </w:rPr>
              <w:t>ha)</w:t>
            </w:r>
            <w:r w:rsidR="009C4443">
              <w:rPr>
                <w:i/>
                <w:iCs/>
              </w:rPr>
              <w:t xml:space="preserve"> e parte da</w:t>
            </w:r>
            <w:r>
              <w:rPr>
                <w:i/>
                <w:iCs/>
              </w:rPr>
              <w:t xml:space="preserve"> floresta nativa. </w:t>
            </w:r>
            <w:r w:rsidR="0055118E">
              <w:rPr>
                <w:i/>
                <w:iCs/>
              </w:rPr>
              <w:t xml:space="preserve">Também estão localizados, nessa região, dois lagos artificiais. </w:t>
            </w:r>
          </w:p>
          <w:p w:rsidR="000B55FC" w:rsidRDefault="000B55FC" w:rsidP="00B22075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Este setor está situado </w:t>
            </w:r>
            <w:r w:rsidR="00300AC9">
              <w:rPr>
                <w:i/>
                <w:iCs/>
              </w:rPr>
              <w:t>nos talhões 3, 4, 5, 6, 9, 17, 18, 20, 21, 22, 23, 24, 26, 27, 36 a e b e 5</w:t>
            </w:r>
            <w:r>
              <w:rPr>
                <w:i/>
                <w:iCs/>
              </w:rPr>
              <w:t>3.</w:t>
            </w:r>
            <w:r w:rsidR="007D4724">
              <w:rPr>
                <w:i/>
                <w:iCs/>
              </w:rPr>
              <w:t xml:space="preserve"> </w:t>
            </w:r>
          </w:p>
          <w:p w:rsidR="0081601F" w:rsidRDefault="000B55FC" w:rsidP="00B22075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A área de</w:t>
            </w:r>
            <w:r w:rsidR="007D4724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uso público </w:t>
            </w:r>
            <w:r w:rsidR="00371692">
              <w:rPr>
                <w:i/>
                <w:iCs/>
              </w:rPr>
              <w:t>recebe grande quantidade de visitantes</w:t>
            </w:r>
            <w:r>
              <w:rPr>
                <w:i/>
                <w:iCs/>
              </w:rPr>
              <w:t xml:space="preserve">, principalmente nos finais de semana e feriados, e alguns </w:t>
            </w:r>
            <w:r w:rsidR="009C4443">
              <w:rPr>
                <w:i/>
                <w:iCs/>
              </w:rPr>
              <w:t>destes</w:t>
            </w:r>
            <w:r w:rsidR="007D4724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abrem acessos não autorizados nos talhões</w:t>
            </w:r>
            <w:r w:rsidR="009C4443">
              <w:rPr>
                <w:i/>
                <w:iCs/>
              </w:rPr>
              <w:t>, além de descartarem</w:t>
            </w:r>
            <w:r>
              <w:rPr>
                <w:i/>
                <w:iCs/>
              </w:rPr>
              <w:t xml:space="preserve"> resíduos sólidos (principalmente embalagens)</w:t>
            </w:r>
            <w:r w:rsidR="0055118E">
              <w:rPr>
                <w:i/>
                <w:iCs/>
              </w:rPr>
              <w:t xml:space="preserve"> e nadarem nos lagos (apesar da placa orientativa)</w:t>
            </w:r>
            <w:r>
              <w:rPr>
                <w:i/>
                <w:iCs/>
              </w:rPr>
              <w:t>.</w:t>
            </w:r>
            <w:r w:rsidR="009C4443">
              <w:rPr>
                <w:i/>
                <w:iCs/>
              </w:rPr>
              <w:t xml:space="preserve"> Nessa áreas, também é comum a soltura de animais domésticos, o que pode acarretar interferências na fauna silvestre. </w:t>
            </w:r>
            <w:r>
              <w:rPr>
                <w:i/>
                <w:iCs/>
              </w:rPr>
              <w:t xml:space="preserve"> </w:t>
            </w:r>
          </w:p>
          <w:p w:rsidR="007D4724" w:rsidRPr="00B22075" w:rsidRDefault="007D4724" w:rsidP="00B22075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A unidade </w:t>
            </w:r>
            <w:r w:rsidR="009C4443">
              <w:rPr>
                <w:i/>
                <w:iCs/>
              </w:rPr>
              <w:t xml:space="preserve">atualmente </w:t>
            </w:r>
            <w:r>
              <w:rPr>
                <w:i/>
                <w:iCs/>
              </w:rPr>
              <w:t>não conta com serviço de segurança</w:t>
            </w:r>
            <w:r w:rsidR="009C4443">
              <w:rPr>
                <w:i/>
                <w:iCs/>
              </w:rPr>
              <w:t xml:space="preserve"> terceirizado</w:t>
            </w:r>
            <w:r>
              <w:rPr>
                <w:i/>
                <w:iCs/>
              </w:rPr>
              <w:t>, ficando exposta a atos de vandalismos ao patrimônio e aos aspectos naturais.</w:t>
            </w:r>
          </w:p>
          <w:p w:rsidR="0081601F" w:rsidRPr="00B22075" w:rsidRDefault="0081601F" w:rsidP="00B22075">
            <w:pPr>
              <w:spacing w:after="0" w:line="240" w:lineRule="auto"/>
            </w:pPr>
          </w:p>
        </w:tc>
      </w:tr>
      <w:bookmarkEnd w:id="0"/>
      <w:tr w:rsidR="0081601F" w:rsidRPr="00B22075">
        <w:trPr>
          <w:jc w:val="center"/>
        </w:trPr>
        <w:tc>
          <w:tcPr>
            <w:tcW w:w="8789" w:type="dxa"/>
            <w:gridSpan w:val="2"/>
            <w:shd w:val="clear" w:color="auto" w:fill="D99594"/>
          </w:tcPr>
          <w:p w:rsidR="0081601F" w:rsidRPr="00B22075" w:rsidRDefault="000B55FC" w:rsidP="00B22075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2. Setor 1- Áre</w:t>
            </w:r>
            <w:r w:rsidR="009C4443">
              <w:rPr>
                <w:b/>
                <w:bCs/>
              </w:rPr>
              <w:t>as  administrativas, de uso público e de moradia</w:t>
            </w:r>
          </w:p>
          <w:p w:rsidR="0081601F" w:rsidRPr="00B22075" w:rsidRDefault="0081601F" w:rsidP="00B22075">
            <w:pPr>
              <w:spacing w:after="0" w:line="240" w:lineRule="auto"/>
            </w:pPr>
          </w:p>
        </w:tc>
      </w:tr>
      <w:tr w:rsidR="0081601F" w:rsidRPr="00B22075">
        <w:trPr>
          <w:trHeight w:val="268"/>
          <w:jc w:val="center"/>
        </w:trPr>
        <w:tc>
          <w:tcPr>
            <w:tcW w:w="2410" w:type="dxa"/>
            <w:tcBorders>
              <w:bottom w:val="dashed" w:sz="4" w:space="0" w:color="auto"/>
              <w:right w:val="dashed" w:sz="4" w:space="0" w:color="auto"/>
            </w:tcBorders>
            <w:shd w:val="clear" w:color="auto" w:fill="E5B8B7"/>
          </w:tcPr>
          <w:p w:rsidR="0081601F" w:rsidRPr="00B22075" w:rsidRDefault="0081601F" w:rsidP="00B22075">
            <w:pPr>
              <w:spacing w:after="0" w:line="240" w:lineRule="auto"/>
              <w:rPr>
                <w:b/>
                <w:bCs/>
              </w:rPr>
            </w:pPr>
            <w:r w:rsidRPr="00B22075">
              <w:rPr>
                <w:b/>
                <w:bCs/>
              </w:rPr>
              <w:t>3. Tipos de operação:</w:t>
            </w:r>
          </w:p>
          <w:p w:rsidR="0081601F" w:rsidRPr="00B22075" w:rsidRDefault="0081601F" w:rsidP="00B22075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379" w:type="dxa"/>
            <w:tcBorders>
              <w:left w:val="dashed" w:sz="4" w:space="0" w:color="auto"/>
              <w:bottom w:val="dashed" w:sz="4" w:space="0" w:color="auto"/>
            </w:tcBorders>
            <w:shd w:val="clear" w:color="auto" w:fill="E5B8B7"/>
          </w:tcPr>
          <w:p w:rsidR="0081601F" w:rsidRPr="00B22075" w:rsidRDefault="0081601F" w:rsidP="00B22075">
            <w:pPr>
              <w:spacing w:after="0" w:line="240" w:lineRule="auto"/>
              <w:rPr>
                <w:b/>
                <w:bCs/>
              </w:rPr>
            </w:pPr>
            <w:r w:rsidRPr="00B22075">
              <w:rPr>
                <w:b/>
                <w:bCs/>
              </w:rPr>
              <w:t>4. Frequência:</w:t>
            </w:r>
          </w:p>
        </w:tc>
      </w:tr>
      <w:tr w:rsidR="0081601F" w:rsidRPr="00B22075">
        <w:trPr>
          <w:trHeight w:val="614"/>
          <w:jc w:val="center"/>
        </w:trPr>
        <w:tc>
          <w:tcPr>
            <w:tcW w:w="2410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E5B8B7"/>
          </w:tcPr>
          <w:p w:rsidR="0081601F" w:rsidRPr="00B22075" w:rsidRDefault="0081601F" w:rsidP="0080278D">
            <w:pPr>
              <w:spacing w:after="0" w:line="240" w:lineRule="auto"/>
            </w:pPr>
            <w:r w:rsidRPr="00B22075">
              <w:t xml:space="preserve">( </w:t>
            </w:r>
            <w:r>
              <w:t>X</w:t>
            </w:r>
            <w:r w:rsidRPr="00B22075">
              <w:t xml:space="preserve">) operação de rotina da PAMB  </w:t>
            </w:r>
          </w:p>
        </w:tc>
        <w:tc>
          <w:tcPr>
            <w:tcW w:w="637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  <w:shd w:val="clear" w:color="auto" w:fill="E5B8B7"/>
          </w:tcPr>
          <w:p w:rsidR="0081601F" w:rsidRPr="00B22075" w:rsidRDefault="0081601F" w:rsidP="00B22075">
            <w:pPr>
              <w:spacing w:after="0" w:line="240" w:lineRule="auto"/>
            </w:pPr>
            <w:r w:rsidRPr="00B22075">
              <w:t>(</w:t>
            </w:r>
            <w:r>
              <w:t>X</w:t>
            </w:r>
            <w:r w:rsidRPr="00B22075">
              <w:t xml:space="preserve">) quinzenal           (  ) mensal     (  ) bimestral     (      )  trimestral                                                        </w:t>
            </w:r>
          </w:p>
          <w:p w:rsidR="0081601F" w:rsidRPr="00B22075" w:rsidRDefault="0081601F" w:rsidP="00B22075">
            <w:pPr>
              <w:spacing w:after="0" w:line="240" w:lineRule="auto"/>
            </w:pPr>
          </w:p>
          <w:p w:rsidR="0081601F" w:rsidRPr="00B22075" w:rsidRDefault="0081601F" w:rsidP="00B22075">
            <w:pPr>
              <w:spacing w:after="0" w:line="240" w:lineRule="auto"/>
            </w:pPr>
            <w:r w:rsidRPr="00B22075">
              <w:t>()outros______________________________</w:t>
            </w:r>
          </w:p>
          <w:p w:rsidR="0081601F" w:rsidRPr="00B22075" w:rsidRDefault="0081601F" w:rsidP="00B22075">
            <w:pPr>
              <w:spacing w:after="0" w:line="240" w:lineRule="auto"/>
            </w:pPr>
          </w:p>
        </w:tc>
      </w:tr>
      <w:tr w:rsidR="0081601F" w:rsidRPr="00B22075">
        <w:trPr>
          <w:trHeight w:val="614"/>
          <w:jc w:val="center"/>
        </w:trPr>
        <w:tc>
          <w:tcPr>
            <w:tcW w:w="2410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E5B8B7"/>
          </w:tcPr>
          <w:p w:rsidR="0081601F" w:rsidRPr="00B22075" w:rsidRDefault="0081601F" w:rsidP="00B064BA">
            <w:pPr>
              <w:spacing w:after="0" w:line="240" w:lineRule="auto"/>
            </w:pPr>
            <w:r w:rsidRPr="00B22075">
              <w:t>(</w:t>
            </w:r>
            <w:r>
              <w:t xml:space="preserve">X </w:t>
            </w:r>
            <w:r w:rsidRPr="00B22075">
              <w:t>) operação de rotina da UC</w:t>
            </w:r>
          </w:p>
        </w:tc>
        <w:tc>
          <w:tcPr>
            <w:tcW w:w="637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  <w:shd w:val="clear" w:color="auto" w:fill="E5B8B7"/>
          </w:tcPr>
          <w:p w:rsidR="0081601F" w:rsidRPr="00B22075" w:rsidRDefault="0081601F" w:rsidP="00B22075">
            <w:pPr>
              <w:spacing w:after="0" w:line="240" w:lineRule="auto"/>
            </w:pPr>
            <w:r w:rsidRPr="00B22075">
              <w:t>(</w:t>
            </w:r>
            <w:r>
              <w:t xml:space="preserve">X </w:t>
            </w:r>
            <w:r w:rsidRPr="00B22075">
              <w:t xml:space="preserve">) quinzenal           (  ) mensal     (  ) bimestral     (      )  trimestral                                                        </w:t>
            </w:r>
          </w:p>
          <w:p w:rsidR="0081601F" w:rsidRPr="00B22075" w:rsidRDefault="0081601F" w:rsidP="00B22075">
            <w:pPr>
              <w:spacing w:after="0" w:line="240" w:lineRule="auto"/>
            </w:pPr>
          </w:p>
          <w:p w:rsidR="0081601F" w:rsidRPr="00B22075" w:rsidRDefault="0081601F" w:rsidP="00B22075">
            <w:pPr>
              <w:spacing w:after="0" w:line="240" w:lineRule="auto"/>
            </w:pPr>
            <w:r w:rsidRPr="00B22075">
              <w:t>(  )outros______________________________</w:t>
            </w:r>
          </w:p>
          <w:p w:rsidR="0081601F" w:rsidRPr="00B22075" w:rsidRDefault="0081601F" w:rsidP="00B22075">
            <w:pPr>
              <w:spacing w:after="0" w:line="240" w:lineRule="auto"/>
            </w:pPr>
          </w:p>
        </w:tc>
      </w:tr>
      <w:tr w:rsidR="0081601F" w:rsidRPr="00B22075">
        <w:trPr>
          <w:trHeight w:val="529"/>
          <w:jc w:val="center"/>
        </w:trPr>
        <w:tc>
          <w:tcPr>
            <w:tcW w:w="2410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E5B8B7"/>
          </w:tcPr>
          <w:p w:rsidR="0081601F" w:rsidRPr="00B22075" w:rsidRDefault="0081601F" w:rsidP="00B22075">
            <w:pPr>
              <w:spacing w:after="0" w:line="240" w:lineRule="auto"/>
            </w:pPr>
            <w:r w:rsidRPr="00B22075">
              <w:t>(</w:t>
            </w:r>
            <w:r w:rsidR="007B4145">
              <w:t xml:space="preserve">  </w:t>
            </w:r>
            <w:r w:rsidRPr="00B22075">
              <w:t xml:space="preserve">) operação integrada </w:t>
            </w:r>
          </w:p>
          <w:p w:rsidR="0081601F" w:rsidRPr="00B22075" w:rsidRDefault="0081601F" w:rsidP="00B22075">
            <w:pPr>
              <w:spacing w:after="0" w:line="240" w:lineRule="auto"/>
            </w:pPr>
          </w:p>
        </w:tc>
        <w:tc>
          <w:tcPr>
            <w:tcW w:w="637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  <w:shd w:val="clear" w:color="auto" w:fill="E5B8B7"/>
          </w:tcPr>
          <w:p w:rsidR="0081601F" w:rsidRPr="00B22075" w:rsidRDefault="0081601F" w:rsidP="00B22075">
            <w:pPr>
              <w:spacing w:after="0" w:line="240" w:lineRule="auto"/>
            </w:pPr>
            <w:r w:rsidRPr="00B22075">
              <w:t>() quinzenal           (</w:t>
            </w:r>
            <w:r w:rsidR="007B4145">
              <w:t xml:space="preserve">  </w:t>
            </w:r>
            <w:r w:rsidRPr="00B22075">
              <w:t xml:space="preserve">) mensal     (  ) bimestral     (      )  trimestral                                    </w:t>
            </w:r>
          </w:p>
          <w:p w:rsidR="0081601F" w:rsidRPr="00B22075" w:rsidRDefault="0081601F" w:rsidP="00B22075">
            <w:pPr>
              <w:spacing w:after="0" w:line="240" w:lineRule="auto"/>
            </w:pPr>
          </w:p>
          <w:p w:rsidR="0081601F" w:rsidRPr="00B22075" w:rsidRDefault="0081601F" w:rsidP="00B22075">
            <w:pPr>
              <w:spacing w:after="0" w:line="240" w:lineRule="auto"/>
            </w:pPr>
            <w:r w:rsidRPr="00B22075">
              <w:t>(   ) outros______________________________</w:t>
            </w:r>
          </w:p>
          <w:p w:rsidR="0081601F" w:rsidRPr="00B22075" w:rsidRDefault="0081601F" w:rsidP="00B22075">
            <w:pPr>
              <w:spacing w:after="0" w:line="240" w:lineRule="auto"/>
            </w:pPr>
          </w:p>
        </w:tc>
      </w:tr>
      <w:tr w:rsidR="0081601F" w:rsidRPr="00B22075">
        <w:trPr>
          <w:trHeight w:val="427"/>
          <w:jc w:val="center"/>
        </w:trPr>
        <w:tc>
          <w:tcPr>
            <w:tcW w:w="2410" w:type="dxa"/>
            <w:tcBorders>
              <w:top w:val="dashed" w:sz="4" w:space="0" w:color="auto"/>
              <w:right w:val="dashed" w:sz="4" w:space="0" w:color="auto"/>
            </w:tcBorders>
            <w:shd w:val="clear" w:color="auto" w:fill="E5B8B7"/>
          </w:tcPr>
          <w:p w:rsidR="0081601F" w:rsidRPr="00B22075" w:rsidRDefault="0081601F" w:rsidP="00B22075">
            <w:pPr>
              <w:spacing w:after="0" w:line="240" w:lineRule="auto"/>
            </w:pPr>
            <w:r w:rsidRPr="00B22075">
              <w:t xml:space="preserve">(    ) grande operações </w:t>
            </w:r>
          </w:p>
          <w:p w:rsidR="0081601F" w:rsidRPr="00B22075" w:rsidRDefault="0081601F" w:rsidP="00B22075">
            <w:pPr>
              <w:spacing w:after="0" w:line="240" w:lineRule="auto"/>
            </w:pPr>
          </w:p>
          <w:p w:rsidR="0081601F" w:rsidRPr="00B22075" w:rsidRDefault="0081601F" w:rsidP="00B22075">
            <w:pPr>
              <w:spacing w:after="0" w:line="240" w:lineRule="auto"/>
            </w:pPr>
          </w:p>
        </w:tc>
        <w:tc>
          <w:tcPr>
            <w:tcW w:w="6379" w:type="dxa"/>
            <w:tcBorders>
              <w:top w:val="dashed" w:sz="4" w:space="0" w:color="auto"/>
              <w:left w:val="dashed" w:sz="4" w:space="0" w:color="auto"/>
            </w:tcBorders>
            <w:shd w:val="clear" w:color="auto" w:fill="E5B8B7"/>
          </w:tcPr>
          <w:p w:rsidR="0081601F" w:rsidRPr="00B22075" w:rsidRDefault="0081601F" w:rsidP="00B22075">
            <w:pPr>
              <w:spacing w:after="0" w:line="240" w:lineRule="auto"/>
            </w:pPr>
            <w:r w:rsidRPr="00B22075">
              <w:t xml:space="preserve">(  ) bimestral     (      )  trimestral    (   )semestral    (  ) anual </w:t>
            </w:r>
          </w:p>
          <w:p w:rsidR="0081601F" w:rsidRPr="00B22075" w:rsidRDefault="0081601F" w:rsidP="00B22075">
            <w:pPr>
              <w:spacing w:after="0" w:line="240" w:lineRule="auto"/>
            </w:pPr>
          </w:p>
          <w:p w:rsidR="0081601F" w:rsidRPr="00B22075" w:rsidRDefault="0081601F" w:rsidP="00B22075">
            <w:pPr>
              <w:spacing w:after="0" w:line="240" w:lineRule="auto"/>
            </w:pPr>
          </w:p>
        </w:tc>
      </w:tr>
    </w:tbl>
    <w:p w:rsidR="0081601F" w:rsidRDefault="0081601F" w:rsidP="00E410E0">
      <w:pPr>
        <w:jc w:val="center"/>
        <w:rPr>
          <w:b/>
          <w:bCs/>
          <w:sz w:val="24"/>
          <w:szCs w:val="24"/>
        </w:rPr>
      </w:pPr>
    </w:p>
    <w:sectPr w:rsidR="0081601F" w:rsidSect="00444A3A">
      <w:headerReference w:type="default" r:id="rId7"/>
      <w:pgSz w:w="11906" w:h="16838" w:code="9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AFC" w:rsidRDefault="00935AFC" w:rsidP="008C604D">
      <w:pPr>
        <w:spacing w:after="0" w:line="240" w:lineRule="auto"/>
      </w:pPr>
      <w:r>
        <w:separator/>
      </w:r>
    </w:p>
  </w:endnote>
  <w:endnote w:type="continuationSeparator" w:id="1">
    <w:p w:rsidR="00935AFC" w:rsidRDefault="00935AFC" w:rsidP="008C6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AFC" w:rsidRDefault="00935AFC" w:rsidP="008C604D">
      <w:pPr>
        <w:spacing w:after="0" w:line="240" w:lineRule="auto"/>
      </w:pPr>
      <w:r>
        <w:separator/>
      </w:r>
    </w:p>
  </w:footnote>
  <w:footnote w:type="continuationSeparator" w:id="1">
    <w:p w:rsidR="00935AFC" w:rsidRDefault="00935AFC" w:rsidP="008C6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01F" w:rsidRDefault="0081601F" w:rsidP="00444A3A">
    <w:pPr>
      <w:pStyle w:val="Cabealho"/>
      <w:jc w:val="right"/>
      <w:rPr>
        <w:rFonts w:ascii="Century Gothic" w:hAnsi="Century Gothic" w:cs="Century Gothic"/>
        <w:b/>
        <w:bCs/>
        <w:color w:val="808080"/>
        <w:sz w:val="24"/>
        <w:szCs w:val="24"/>
      </w:rPr>
    </w:pPr>
    <w:r w:rsidRPr="00580C2B">
      <w:rPr>
        <w:rFonts w:ascii="Century Gothic" w:hAnsi="Century Gothic" w:cs="Century Gothic"/>
        <w:b/>
        <w:bCs/>
        <w:color w:val="808080"/>
        <w:sz w:val="24"/>
        <w:szCs w:val="24"/>
      </w:rPr>
      <w:t>SIM – Plano de Fiscalização Ambiental – Unidades de Conservação</w:t>
    </w:r>
  </w:p>
  <w:p w:rsidR="0081601F" w:rsidRPr="00444A3A" w:rsidRDefault="0081601F" w:rsidP="00444A3A">
    <w:pPr>
      <w:pStyle w:val="Cabealho"/>
      <w:jc w:val="right"/>
      <w:rPr>
        <w:rFonts w:ascii="Century Gothic" w:hAnsi="Century Gothic" w:cs="Century Gothic"/>
        <w:b/>
        <w:bCs/>
        <w:color w:val="808080"/>
        <w:sz w:val="24"/>
        <w:szCs w:val="24"/>
      </w:rPr>
    </w:pPr>
    <w:r>
      <w:rPr>
        <w:rFonts w:ascii="Century Gothic" w:hAnsi="Century Gothic" w:cs="Century Gothic"/>
        <w:b/>
        <w:bCs/>
        <w:color w:val="808080"/>
        <w:sz w:val="24"/>
        <w:szCs w:val="24"/>
      </w:rPr>
      <w:t>Ficha 5</w:t>
    </w:r>
  </w:p>
  <w:p w:rsidR="0081601F" w:rsidRDefault="0081601F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F1978"/>
    <w:multiLevelType w:val="hybridMultilevel"/>
    <w:tmpl w:val="CE180C8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417305"/>
    <w:rsid w:val="000354AD"/>
    <w:rsid w:val="000378E4"/>
    <w:rsid w:val="0004282B"/>
    <w:rsid w:val="00046296"/>
    <w:rsid w:val="00070DFB"/>
    <w:rsid w:val="000763E3"/>
    <w:rsid w:val="00077191"/>
    <w:rsid w:val="000851AE"/>
    <w:rsid w:val="00096639"/>
    <w:rsid w:val="00096A07"/>
    <w:rsid w:val="000A3CCE"/>
    <w:rsid w:val="000A6741"/>
    <w:rsid w:val="000B55FC"/>
    <w:rsid w:val="000B7473"/>
    <w:rsid w:val="000F62AC"/>
    <w:rsid w:val="00127485"/>
    <w:rsid w:val="00127A3F"/>
    <w:rsid w:val="00142892"/>
    <w:rsid w:val="0014481D"/>
    <w:rsid w:val="00190968"/>
    <w:rsid w:val="00194F9A"/>
    <w:rsid w:val="001967D7"/>
    <w:rsid w:val="001C5E83"/>
    <w:rsid w:val="001D4EA8"/>
    <w:rsid w:val="001F08EA"/>
    <w:rsid w:val="00240082"/>
    <w:rsid w:val="002501B8"/>
    <w:rsid w:val="00251C94"/>
    <w:rsid w:val="002627D2"/>
    <w:rsid w:val="002A25DD"/>
    <w:rsid w:val="002C129F"/>
    <w:rsid w:val="002C4123"/>
    <w:rsid w:val="002E0C82"/>
    <w:rsid w:val="002E4DF0"/>
    <w:rsid w:val="00300AC9"/>
    <w:rsid w:val="003076E3"/>
    <w:rsid w:val="00313D43"/>
    <w:rsid w:val="00333791"/>
    <w:rsid w:val="00341E7F"/>
    <w:rsid w:val="00344AEB"/>
    <w:rsid w:val="00350581"/>
    <w:rsid w:val="00364328"/>
    <w:rsid w:val="00371692"/>
    <w:rsid w:val="003C2639"/>
    <w:rsid w:val="003F4772"/>
    <w:rsid w:val="00417305"/>
    <w:rsid w:val="00444A3A"/>
    <w:rsid w:val="00470B23"/>
    <w:rsid w:val="004A55D1"/>
    <w:rsid w:val="004D5D44"/>
    <w:rsid w:val="00510B50"/>
    <w:rsid w:val="0055118E"/>
    <w:rsid w:val="00580C2B"/>
    <w:rsid w:val="005815AD"/>
    <w:rsid w:val="00654E46"/>
    <w:rsid w:val="0065603F"/>
    <w:rsid w:val="00693E7F"/>
    <w:rsid w:val="006B12CB"/>
    <w:rsid w:val="006B3CEC"/>
    <w:rsid w:val="006E0BD9"/>
    <w:rsid w:val="00701BB8"/>
    <w:rsid w:val="007111D5"/>
    <w:rsid w:val="00714CE2"/>
    <w:rsid w:val="00744BE4"/>
    <w:rsid w:val="00747CC8"/>
    <w:rsid w:val="007809A6"/>
    <w:rsid w:val="007B4145"/>
    <w:rsid w:val="007C06F2"/>
    <w:rsid w:val="007D4724"/>
    <w:rsid w:val="007E642B"/>
    <w:rsid w:val="0080278D"/>
    <w:rsid w:val="00802CA6"/>
    <w:rsid w:val="00804FE9"/>
    <w:rsid w:val="0081601F"/>
    <w:rsid w:val="00844A37"/>
    <w:rsid w:val="0085501E"/>
    <w:rsid w:val="00855E32"/>
    <w:rsid w:val="008A023D"/>
    <w:rsid w:val="008B11DD"/>
    <w:rsid w:val="008C604D"/>
    <w:rsid w:val="008E7184"/>
    <w:rsid w:val="008F6E34"/>
    <w:rsid w:val="00903FB8"/>
    <w:rsid w:val="009050BA"/>
    <w:rsid w:val="00905C05"/>
    <w:rsid w:val="00922F8D"/>
    <w:rsid w:val="00935AFC"/>
    <w:rsid w:val="00943D6C"/>
    <w:rsid w:val="00955916"/>
    <w:rsid w:val="00977E86"/>
    <w:rsid w:val="009A4B92"/>
    <w:rsid w:val="009C4443"/>
    <w:rsid w:val="009F412C"/>
    <w:rsid w:val="009F7C50"/>
    <w:rsid w:val="00A17C0E"/>
    <w:rsid w:val="00A41F01"/>
    <w:rsid w:val="00A8526E"/>
    <w:rsid w:val="00AB1732"/>
    <w:rsid w:val="00AC4659"/>
    <w:rsid w:val="00B064BA"/>
    <w:rsid w:val="00B22075"/>
    <w:rsid w:val="00B26A2D"/>
    <w:rsid w:val="00B504E0"/>
    <w:rsid w:val="00B81086"/>
    <w:rsid w:val="00BA0296"/>
    <w:rsid w:val="00BA5CFF"/>
    <w:rsid w:val="00C45666"/>
    <w:rsid w:val="00C472FC"/>
    <w:rsid w:val="00C57D0D"/>
    <w:rsid w:val="00C70D1E"/>
    <w:rsid w:val="00D029E4"/>
    <w:rsid w:val="00D24FEC"/>
    <w:rsid w:val="00D44D9C"/>
    <w:rsid w:val="00D66826"/>
    <w:rsid w:val="00D85741"/>
    <w:rsid w:val="00D946B2"/>
    <w:rsid w:val="00DF6954"/>
    <w:rsid w:val="00E27C86"/>
    <w:rsid w:val="00E410E0"/>
    <w:rsid w:val="00E432B7"/>
    <w:rsid w:val="00E54F8C"/>
    <w:rsid w:val="00E72A40"/>
    <w:rsid w:val="00E92BD7"/>
    <w:rsid w:val="00E96C79"/>
    <w:rsid w:val="00EA2E2B"/>
    <w:rsid w:val="00EC2AE2"/>
    <w:rsid w:val="00EC5046"/>
    <w:rsid w:val="00EC5673"/>
    <w:rsid w:val="00ED21E4"/>
    <w:rsid w:val="00ED33E8"/>
    <w:rsid w:val="00F33B31"/>
    <w:rsid w:val="00F40E15"/>
    <w:rsid w:val="00F66C80"/>
    <w:rsid w:val="00FA35CC"/>
    <w:rsid w:val="00FB26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5AD"/>
    <w:pPr>
      <w:spacing w:after="200" w:line="276" w:lineRule="auto"/>
    </w:pPr>
    <w:rPr>
      <w:rFonts w:cs="Calibri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99"/>
    <w:rsid w:val="0041730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Mdio2-nfase2">
    <w:name w:val="Medium Shading 2 Accent 2"/>
    <w:basedOn w:val="Tabelanormal"/>
    <w:uiPriority w:val="99"/>
    <w:rsid w:val="00194F9A"/>
    <w:rPr>
      <w:rFonts w:cs="Calibri"/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99"/>
    <w:rsid w:val="00194F9A"/>
    <w:rPr>
      <w:rFonts w:cs="Calibri"/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PargrafodaLista">
    <w:name w:val="List Paragraph"/>
    <w:basedOn w:val="Normal"/>
    <w:uiPriority w:val="99"/>
    <w:qFormat/>
    <w:rsid w:val="00E410E0"/>
    <w:pPr>
      <w:ind w:left="720"/>
    </w:pPr>
  </w:style>
  <w:style w:type="paragraph" w:styleId="Cabealho">
    <w:name w:val="header"/>
    <w:basedOn w:val="Normal"/>
    <w:link w:val="CabealhoChar"/>
    <w:uiPriority w:val="99"/>
    <w:rsid w:val="008C60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locked/>
    <w:rsid w:val="008C604D"/>
  </w:style>
  <w:style w:type="paragraph" w:styleId="Rodap">
    <w:name w:val="footer"/>
    <w:basedOn w:val="Normal"/>
    <w:link w:val="RodapChar"/>
    <w:uiPriority w:val="99"/>
    <w:semiHidden/>
    <w:rsid w:val="008C60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locked/>
    <w:rsid w:val="008C60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294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SMA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vivianecb</dc:creator>
  <cp:keywords/>
  <dc:description/>
  <cp:lastModifiedBy>tupi</cp:lastModifiedBy>
  <cp:revision>4</cp:revision>
  <cp:lastPrinted>2012-10-26T17:52:00Z</cp:lastPrinted>
  <dcterms:created xsi:type="dcterms:W3CDTF">2014-12-16T15:59:00Z</dcterms:created>
  <dcterms:modified xsi:type="dcterms:W3CDTF">2015-12-18T17:27:00Z</dcterms:modified>
</cp:coreProperties>
</file>